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3A" w:rsidRPr="00CB129A" w:rsidRDefault="002B0406" w:rsidP="0013113A">
      <w:pPr>
        <w:spacing w:line="386" w:lineRule="auto"/>
        <w:jc w:val="center"/>
        <w:rPr>
          <w:rFonts w:ascii="Times New Roman" w:hAnsi="Times New Roman" w:cs="Times New Roman"/>
          <w:sz w:val="36"/>
        </w:rPr>
      </w:pPr>
      <w:r w:rsidRPr="00CB129A">
        <w:rPr>
          <w:rFonts w:ascii="Times New Roman" w:hAnsi="Times New Roman" w:cs="Times New Roman"/>
          <w:sz w:val="36"/>
        </w:rPr>
        <w:t>Historic Timber and Plank, Inc</w:t>
      </w:r>
      <w:r w:rsidR="00EC0BC0">
        <w:rPr>
          <w:rFonts w:ascii="Times New Roman" w:hAnsi="Times New Roman" w:cs="Times New Roman"/>
          <w:sz w:val="36"/>
        </w:rPr>
        <w:t>.</w:t>
      </w:r>
    </w:p>
    <w:p w:rsidR="00A139B3" w:rsidRPr="002F2637" w:rsidRDefault="002B0406" w:rsidP="0013113A">
      <w:pPr>
        <w:spacing w:line="386" w:lineRule="auto"/>
        <w:jc w:val="center"/>
        <w:rPr>
          <w:rFonts w:ascii="Times New Roman" w:hAnsi="Times New Roman" w:cs="Times New Roman"/>
          <w:b/>
          <w:sz w:val="36"/>
        </w:rPr>
      </w:pPr>
      <w:r w:rsidRPr="002F2637">
        <w:rPr>
          <w:rFonts w:ascii="Times New Roman" w:hAnsi="Times New Roman" w:cs="Times New Roman"/>
          <w:b/>
          <w:sz w:val="36"/>
        </w:rPr>
        <w:t>Warranty</w:t>
      </w:r>
    </w:p>
    <w:p w:rsidR="001A4249" w:rsidRDefault="00A516DC" w:rsidP="00C97F36">
      <w:pPr>
        <w:pStyle w:val="BodyText"/>
        <w:ind w:left="0" w:right="108" w:firstLine="0"/>
        <w:rPr>
          <w:rFonts w:ascii="Times New Roman" w:hAnsi="Times New Roman" w:cs="Times New Roman"/>
          <w:sz w:val="24"/>
          <w:szCs w:val="24"/>
        </w:rPr>
      </w:pPr>
      <w:r>
        <w:rPr>
          <w:rFonts w:ascii="Times New Roman" w:hAnsi="Times New Roman" w:cs="Times New Roman"/>
          <w:sz w:val="24"/>
          <w:szCs w:val="24"/>
        </w:rPr>
        <w:t>All</w:t>
      </w:r>
      <w:r w:rsidR="002B0406" w:rsidRPr="002F2637">
        <w:rPr>
          <w:rFonts w:ascii="Times New Roman" w:hAnsi="Times New Roman" w:cs="Times New Roman"/>
          <w:sz w:val="24"/>
          <w:szCs w:val="24"/>
        </w:rPr>
        <w:t xml:space="preserve"> products come with a manufacturer'</w:t>
      </w:r>
      <w:r w:rsidR="002B0406" w:rsidRPr="002F2637">
        <w:rPr>
          <w:rFonts w:ascii="Times New Roman" w:hAnsi="Times New Roman" w:cs="Times New Roman"/>
          <w:sz w:val="24"/>
          <w:szCs w:val="24"/>
        </w:rPr>
        <w:t xml:space="preserve">s limited warranty against defects in construction and workmanship </w:t>
      </w:r>
      <w:r>
        <w:rPr>
          <w:rFonts w:ascii="Times New Roman" w:hAnsi="Times New Roman" w:cs="Times New Roman"/>
          <w:sz w:val="24"/>
          <w:szCs w:val="24"/>
        </w:rPr>
        <w:t xml:space="preserve">for one (1) year starting date of shipment. If a manufacturing defect is discovered </w:t>
      </w:r>
      <w:r w:rsidR="00EB2FAE">
        <w:rPr>
          <w:rFonts w:ascii="Times New Roman" w:hAnsi="Times New Roman" w:cs="Times New Roman"/>
          <w:sz w:val="24"/>
          <w:szCs w:val="24"/>
        </w:rPr>
        <w:t xml:space="preserve">within </w:t>
      </w:r>
      <w:r>
        <w:rPr>
          <w:rFonts w:ascii="Times New Roman" w:hAnsi="Times New Roman" w:cs="Times New Roman"/>
          <w:sz w:val="24"/>
          <w:szCs w:val="24"/>
        </w:rPr>
        <w:t>seventy-two (72) hours of receipt of goods</w:t>
      </w:r>
      <w:r w:rsidR="002B0406" w:rsidRPr="002F2637">
        <w:rPr>
          <w:rFonts w:ascii="Times New Roman" w:hAnsi="Times New Roman" w:cs="Times New Roman"/>
          <w:sz w:val="24"/>
          <w:szCs w:val="24"/>
        </w:rPr>
        <w:t>, Historic Timber and Plank, Inc. will coordinate the exchange, repair or replacement of the defective merchandise, at no co</w:t>
      </w:r>
      <w:r w:rsidR="001A4249">
        <w:rPr>
          <w:rFonts w:ascii="Times New Roman" w:hAnsi="Times New Roman" w:cs="Times New Roman"/>
          <w:sz w:val="24"/>
          <w:szCs w:val="24"/>
        </w:rPr>
        <w:t>st to the customer.</w:t>
      </w:r>
    </w:p>
    <w:p w:rsidR="001A4249" w:rsidRDefault="001A4249" w:rsidP="00C97F36">
      <w:pPr>
        <w:pStyle w:val="BodyText"/>
        <w:ind w:left="0" w:right="108" w:firstLine="0"/>
        <w:rPr>
          <w:rFonts w:ascii="Times New Roman" w:hAnsi="Times New Roman" w:cs="Times New Roman"/>
          <w:sz w:val="24"/>
          <w:szCs w:val="24"/>
        </w:rPr>
      </w:pPr>
    </w:p>
    <w:p w:rsidR="00CB129A" w:rsidRPr="002F2637" w:rsidRDefault="002B0406" w:rsidP="00C97F36">
      <w:pPr>
        <w:pStyle w:val="BodyText"/>
        <w:ind w:left="0" w:right="108" w:firstLine="0"/>
        <w:rPr>
          <w:rFonts w:ascii="Times New Roman" w:hAnsi="Times New Roman" w:cs="Times New Roman"/>
          <w:sz w:val="24"/>
          <w:szCs w:val="24"/>
        </w:rPr>
      </w:pPr>
      <w:r w:rsidRPr="002F2637">
        <w:rPr>
          <w:rFonts w:ascii="Times New Roman" w:hAnsi="Times New Roman" w:cs="Times New Roman"/>
          <w:sz w:val="24"/>
          <w:szCs w:val="24"/>
        </w:rPr>
        <w:t>We have the sole discretion to determine which method will be used to correct defects. This warranty applies only to the ori</w:t>
      </w:r>
      <w:r w:rsidR="00CB129A" w:rsidRPr="002F2637">
        <w:rPr>
          <w:rFonts w:ascii="Times New Roman" w:hAnsi="Times New Roman" w:cs="Times New Roman"/>
          <w:sz w:val="24"/>
          <w:szCs w:val="24"/>
        </w:rPr>
        <w:t>ginal purchaser of the product.</w:t>
      </w:r>
    </w:p>
    <w:p w:rsidR="00CB129A" w:rsidRPr="002F2637" w:rsidRDefault="00CB129A" w:rsidP="00CB129A">
      <w:pPr>
        <w:pStyle w:val="BodyText"/>
        <w:ind w:right="108" w:firstLine="720"/>
        <w:rPr>
          <w:rFonts w:ascii="Times New Roman" w:hAnsi="Times New Roman" w:cs="Times New Roman"/>
          <w:sz w:val="24"/>
          <w:szCs w:val="24"/>
        </w:rPr>
      </w:pPr>
    </w:p>
    <w:p w:rsidR="00674CA3" w:rsidRPr="002F2637" w:rsidRDefault="00C97F36" w:rsidP="00674CA3">
      <w:pPr>
        <w:pStyle w:val="BodyText"/>
        <w:ind w:left="0" w:right="108" w:firstLine="0"/>
        <w:rPr>
          <w:rFonts w:ascii="Times New Roman" w:hAnsi="Times New Roman" w:cs="Times New Roman"/>
          <w:b/>
          <w:sz w:val="28"/>
          <w:szCs w:val="28"/>
        </w:rPr>
      </w:pPr>
      <w:r w:rsidRPr="002F2637">
        <w:rPr>
          <w:rFonts w:ascii="Times New Roman" w:hAnsi="Times New Roman" w:cs="Times New Roman"/>
          <w:b/>
          <w:sz w:val="28"/>
          <w:szCs w:val="28"/>
        </w:rPr>
        <w:t>EXCLUSIONS AND LIMITATION OF WARRANTY</w:t>
      </w:r>
    </w:p>
    <w:p w:rsidR="00674CA3" w:rsidRPr="00C97F36" w:rsidRDefault="002B0406" w:rsidP="00674CA3">
      <w:pPr>
        <w:pStyle w:val="BodyText"/>
        <w:ind w:left="0" w:right="108" w:firstLine="0"/>
        <w:rPr>
          <w:rFonts w:ascii="Times New Roman" w:hAnsi="Times New Roman" w:cs="Times New Roman"/>
          <w:sz w:val="24"/>
          <w:szCs w:val="24"/>
        </w:rPr>
      </w:pPr>
      <w:r w:rsidRPr="00C97F36">
        <w:rPr>
          <w:rFonts w:ascii="Times New Roman" w:hAnsi="Times New Roman" w:cs="Times New Roman"/>
          <w:sz w:val="24"/>
          <w:szCs w:val="24"/>
        </w:rPr>
        <w:t>The manufacturer warranty does NOT apply to damages resulting</w:t>
      </w:r>
      <w:r w:rsidR="00C97F36" w:rsidRPr="00C97F36">
        <w:rPr>
          <w:rFonts w:ascii="Times New Roman" w:hAnsi="Times New Roman" w:cs="Times New Roman"/>
          <w:sz w:val="24"/>
          <w:szCs w:val="24"/>
        </w:rPr>
        <w:t xml:space="preserve"> from the following:</w:t>
      </w:r>
    </w:p>
    <w:p w:rsidR="00C97F36" w:rsidRPr="00C97F36" w:rsidRDefault="001A4249" w:rsidP="00C97F36">
      <w:pPr>
        <w:pStyle w:val="BodyText"/>
        <w:numPr>
          <w:ilvl w:val="0"/>
          <w:numId w:val="2"/>
        </w:numPr>
        <w:ind w:right="108"/>
        <w:rPr>
          <w:rFonts w:ascii="Times New Roman" w:hAnsi="Times New Roman" w:cs="Times New Roman"/>
          <w:b/>
          <w:sz w:val="24"/>
          <w:szCs w:val="24"/>
        </w:rPr>
      </w:pPr>
      <w:r>
        <w:rPr>
          <w:rFonts w:ascii="Times New Roman" w:hAnsi="Times New Roman" w:cs="Times New Roman"/>
          <w:sz w:val="24"/>
          <w:szCs w:val="24"/>
        </w:rPr>
        <w:t>I</w:t>
      </w:r>
      <w:r w:rsidR="00C97F36" w:rsidRPr="00C97F36">
        <w:rPr>
          <w:rFonts w:ascii="Times New Roman" w:hAnsi="Times New Roman" w:cs="Times New Roman"/>
          <w:sz w:val="24"/>
          <w:szCs w:val="24"/>
        </w:rPr>
        <w:t>mproper installation, use, applications or maintenance</w:t>
      </w:r>
      <w:r>
        <w:rPr>
          <w:rFonts w:ascii="Times New Roman" w:hAnsi="Times New Roman" w:cs="Times New Roman"/>
          <w:sz w:val="24"/>
          <w:szCs w:val="24"/>
        </w:rPr>
        <w:t>.</w:t>
      </w:r>
    </w:p>
    <w:p w:rsidR="00674CA3" w:rsidRPr="00C97F36" w:rsidRDefault="00674CA3" w:rsidP="00C97F36">
      <w:pPr>
        <w:pStyle w:val="BodyText"/>
        <w:numPr>
          <w:ilvl w:val="0"/>
          <w:numId w:val="2"/>
        </w:numPr>
        <w:ind w:right="108"/>
        <w:rPr>
          <w:rFonts w:ascii="Times New Roman" w:hAnsi="Times New Roman" w:cs="Times New Roman"/>
          <w:sz w:val="24"/>
          <w:szCs w:val="24"/>
        </w:rPr>
      </w:pPr>
      <w:r w:rsidRPr="00C97F36">
        <w:rPr>
          <w:rFonts w:ascii="Times New Roman" w:hAnsi="Times New Roman" w:cs="Times New Roman"/>
          <w:sz w:val="24"/>
          <w:szCs w:val="24"/>
        </w:rPr>
        <w:t>F</w:t>
      </w:r>
      <w:r w:rsidR="002B0406" w:rsidRPr="00C97F36">
        <w:rPr>
          <w:rFonts w:ascii="Times New Roman" w:hAnsi="Times New Roman" w:cs="Times New Roman"/>
          <w:sz w:val="24"/>
          <w:szCs w:val="24"/>
        </w:rPr>
        <w:t>rom neglect, dama</w:t>
      </w:r>
      <w:r w:rsidR="002B0406" w:rsidRPr="00C97F36">
        <w:rPr>
          <w:rFonts w:ascii="Times New Roman" w:hAnsi="Times New Roman" w:cs="Times New Roman"/>
          <w:sz w:val="24"/>
          <w:szCs w:val="24"/>
        </w:rPr>
        <w:t xml:space="preserve">ge caused by </w:t>
      </w:r>
      <w:r w:rsidRPr="00C97F36">
        <w:rPr>
          <w:rFonts w:ascii="Times New Roman" w:hAnsi="Times New Roman" w:cs="Times New Roman"/>
          <w:sz w:val="24"/>
          <w:szCs w:val="24"/>
        </w:rPr>
        <w:t>accidental or intentional acts</w:t>
      </w:r>
      <w:r w:rsidR="002F2637" w:rsidRPr="00C97F36">
        <w:rPr>
          <w:rFonts w:ascii="Times New Roman" w:hAnsi="Times New Roman" w:cs="Times New Roman"/>
          <w:sz w:val="24"/>
          <w:szCs w:val="24"/>
        </w:rPr>
        <w:t>.</w:t>
      </w:r>
    </w:p>
    <w:p w:rsidR="00674CA3" w:rsidRPr="00C97F36" w:rsidRDefault="00F3120B" w:rsidP="00C97F36">
      <w:pPr>
        <w:pStyle w:val="BodyText"/>
        <w:numPr>
          <w:ilvl w:val="0"/>
          <w:numId w:val="2"/>
        </w:numPr>
        <w:ind w:right="108"/>
        <w:rPr>
          <w:rFonts w:ascii="Times New Roman" w:hAnsi="Times New Roman" w:cs="Times New Roman"/>
          <w:sz w:val="24"/>
          <w:szCs w:val="24"/>
        </w:rPr>
      </w:pPr>
      <w:r>
        <w:rPr>
          <w:rFonts w:ascii="Times New Roman" w:hAnsi="Times New Roman" w:cs="Times New Roman"/>
          <w:sz w:val="24"/>
          <w:szCs w:val="24"/>
        </w:rPr>
        <w:t>E</w:t>
      </w:r>
      <w:r w:rsidR="002B0406" w:rsidRPr="00C97F36">
        <w:rPr>
          <w:rFonts w:ascii="Times New Roman" w:hAnsi="Times New Roman" w:cs="Times New Roman"/>
          <w:sz w:val="24"/>
          <w:szCs w:val="24"/>
        </w:rPr>
        <w:t xml:space="preserve">xposure to </w:t>
      </w:r>
      <w:r>
        <w:rPr>
          <w:rFonts w:ascii="Times New Roman" w:hAnsi="Times New Roman" w:cs="Times New Roman"/>
          <w:sz w:val="24"/>
          <w:szCs w:val="24"/>
        </w:rPr>
        <w:t>high or low humidity</w:t>
      </w:r>
      <w:r w:rsidR="00EC0BC0">
        <w:rPr>
          <w:rFonts w:ascii="Times New Roman" w:hAnsi="Times New Roman" w:cs="Times New Roman"/>
          <w:sz w:val="24"/>
          <w:szCs w:val="24"/>
        </w:rPr>
        <w:t>,</w:t>
      </w:r>
      <w:r>
        <w:rPr>
          <w:rFonts w:ascii="Times New Roman" w:hAnsi="Times New Roman" w:cs="Times New Roman"/>
          <w:sz w:val="24"/>
          <w:szCs w:val="24"/>
        </w:rPr>
        <w:t xml:space="preserve"> </w:t>
      </w:r>
      <w:r w:rsidR="00EC0BC0">
        <w:rPr>
          <w:rFonts w:ascii="Times New Roman" w:hAnsi="Times New Roman" w:cs="Times New Roman"/>
          <w:sz w:val="24"/>
          <w:szCs w:val="24"/>
        </w:rPr>
        <w:t>direct moisture, or extreme temperature conditions</w:t>
      </w:r>
      <w:r w:rsidR="002F2637" w:rsidRPr="00C97F36">
        <w:rPr>
          <w:rFonts w:ascii="Times New Roman" w:hAnsi="Times New Roman" w:cs="Times New Roman"/>
          <w:sz w:val="24"/>
          <w:szCs w:val="24"/>
        </w:rPr>
        <w:t>.</w:t>
      </w:r>
    </w:p>
    <w:p w:rsidR="00674CA3" w:rsidRPr="00C97F36" w:rsidRDefault="00674CA3" w:rsidP="00C97F36">
      <w:pPr>
        <w:pStyle w:val="BodyText"/>
        <w:numPr>
          <w:ilvl w:val="0"/>
          <w:numId w:val="2"/>
        </w:numPr>
        <w:ind w:right="108"/>
        <w:rPr>
          <w:rFonts w:ascii="Times New Roman" w:hAnsi="Times New Roman" w:cs="Times New Roman"/>
          <w:sz w:val="24"/>
          <w:szCs w:val="24"/>
        </w:rPr>
      </w:pPr>
      <w:r w:rsidRPr="00C97F36">
        <w:rPr>
          <w:rFonts w:ascii="Times New Roman" w:hAnsi="Times New Roman" w:cs="Times New Roman"/>
          <w:sz w:val="24"/>
          <w:szCs w:val="24"/>
        </w:rPr>
        <w:t>U</w:t>
      </w:r>
      <w:r w:rsidR="002B0406" w:rsidRPr="00C97F36">
        <w:rPr>
          <w:rFonts w:ascii="Times New Roman" w:hAnsi="Times New Roman" w:cs="Times New Roman"/>
          <w:sz w:val="24"/>
          <w:szCs w:val="24"/>
        </w:rPr>
        <w:t>n</w:t>
      </w:r>
      <w:r w:rsidRPr="00C97F36">
        <w:rPr>
          <w:rFonts w:ascii="Times New Roman" w:hAnsi="Times New Roman" w:cs="Times New Roman"/>
          <w:sz w:val="24"/>
          <w:szCs w:val="24"/>
        </w:rPr>
        <w:t>authorized repair or alteration</w:t>
      </w:r>
      <w:r w:rsidR="002F2637" w:rsidRPr="00C97F36">
        <w:rPr>
          <w:rFonts w:ascii="Times New Roman" w:hAnsi="Times New Roman" w:cs="Times New Roman"/>
          <w:sz w:val="24"/>
          <w:szCs w:val="24"/>
        </w:rPr>
        <w:t>.</w:t>
      </w:r>
    </w:p>
    <w:p w:rsidR="00C97F36" w:rsidRPr="00C97F36" w:rsidRDefault="00C97F36" w:rsidP="00C97F36">
      <w:pPr>
        <w:pStyle w:val="BodyText"/>
        <w:numPr>
          <w:ilvl w:val="0"/>
          <w:numId w:val="2"/>
        </w:numPr>
        <w:ind w:right="108"/>
        <w:rPr>
          <w:rFonts w:ascii="Times New Roman" w:hAnsi="Times New Roman" w:cs="Times New Roman"/>
          <w:sz w:val="24"/>
          <w:szCs w:val="24"/>
        </w:rPr>
      </w:pPr>
      <w:r w:rsidRPr="00C97F36">
        <w:rPr>
          <w:rFonts w:ascii="Times New Roman" w:hAnsi="Times New Roman" w:cs="Times New Roman"/>
          <w:sz w:val="24"/>
          <w:szCs w:val="24"/>
        </w:rPr>
        <w:t>Mishandling in transit</w:t>
      </w:r>
      <w:r w:rsidR="001A4249">
        <w:rPr>
          <w:rFonts w:ascii="Times New Roman" w:hAnsi="Times New Roman" w:cs="Times New Roman"/>
          <w:sz w:val="24"/>
          <w:szCs w:val="24"/>
        </w:rPr>
        <w:t>.</w:t>
      </w:r>
    </w:p>
    <w:p w:rsidR="001A4249" w:rsidRDefault="00C97F36" w:rsidP="001A4249">
      <w:pPr>
        <w:pStyle w:val="BodyText"/>
        <w:numPr>
          <w:ilvl w:val="0"/>
          <w:numId w:val="2"/>
        </w:numPr>
        <w:ind w:right="108"/>
        <w:rPr>
          <w:rFonts w:ascii="Times New Roman" w:hAnsi="Times New Roman" w:cs="Times New Roman"/>
          <w:sz w:val="24"/>
          <w:szCs w:val="24"/>
        </w:rPr>
      </w:pPr>
      <w:r w:rsidRPr="00C97F36">
        <w:rPr>
          <w:rFonts w:ascii="Times New Roman" w:hAnsi="Times New Roman" w:cs="Times New Roman"/>
          <w:sz w:val="24"/>
          <w:szCs w:val="24"/>
        </w:rPr>
        <w:t>Lack of routine maintenance, including, but not limited to cleaning</w:t>
      </w:r>
      <w:r w:rsidR="00A516DC">
        <w:rPr>
          <w:rFonts w:ascii="Times New Roman" w:hAnsi="Times New Roman" w:cs="Times New Roman"/>
          <w:sz w:val="24"/>
          <w:szCs w:val="24"/>
        </w:rPr>
        <w:t xml:space="preserve"> and maintaining finish of</w:t>
      </w:r>
      <w:r w:rsidRPr="00C97F36">
        <w:rPr>
          <w:rFonts w:ascii="Times New Roman" w:hAnsi="Times New Roman" w:cs="Times New Roman"/>
          <w:sz w:val="24"/>
          <w:szCs w:val="24"/>
        </w:rPr>
        <w:t xml:space="preserve"> product as needed.</w:t>
      </w:r>
    </w:p>
    <w:p w:rsidR="00BF1099" w:rsidRPr="001A4249" w:rsidRDefault="00BF1099" w:rsidP="001A4249">
      <w:pPr>
        <w:pStyle w:val="BodyText"/>
        <w:numPr>
          <w:ilvl w:val="0"/>
          <w:numId w:val="2"/>
        </w:numPr>
        <w:ind w:right="108"/>
        <w:rPr>
          <w:rFonts w:ascii="Times New Roman" w:hAnsi="Times New Roman" w:cs="Times New Roman"/>
          <w:sz w:val="24"/>
          <w:szCs w:val="24"/>
        </w:rPr>
      </w:pPr>
      <w:r>
        <w:rPr>
          <w:rFonts w:ascii="Times New Roman" w:hAnsi="Times New Roman" w:cs="Times New Roman"/>
          <w:sz w:val="24"/>
          <w:szCs w:val="24"/>
        </w:rPr>
        <w:t>Wood is natural product that varies in color, texture</w:t>
      </w:r>
      <w:r w:rsidR="00E1511D">
        <w:rPr>
          <w:rFonts w:ascii="Times New Roman" w:hAnsi="Times New Roman" w:cs="Times New Roman"/>
          <w:sz w:val="24"/>
          <w:szCs w:val="24"/>
        </w:rPr>
        <w:t xml:space="preserve">, grain patterns, and variance in stains and finishes </w:t>
      </w:r>
      <w:r w:rsidR="00F3120B">
        <w:rPr>
          <w:rFonts w:ascii="Times New Roman" w:hAnsi="Times New Roman" w:cs="Times New Roman"/>
          <w:sz w:val="24"/>
          <w:szCs w:val="24"/>
        </w:rPr>
        <w:t>is</w:t>
      </w:r>
      <w:r w:rsidR="00E1511D">
        <w:rPr>
          <w:rFonts w:ascii="Times New Roman" w:hAnsi="Times New Roman" w:cs="Times New Roman"/>
          <w:sz w:val="24"/>
          <w:szCs w:val="24"/>
        </w:rPr>
        <w:t xml:space="preserve"> NOT to be considered a defect.</w:t>
      </w:r>
    </w:p>
    <w:p w:rsidR="00674CA3" w:rsidRPr="002F2637" w:rsidRDefault="00674CA3" w:rsidP="00674CA3">
      <w:pPr>
        <w:pStyle w:val="BodyText"/>
        <w:ind w:left="0" w:right="108" w:firstLine="0"/>
        <w:rPr>
          <w:rFonts w:ascii="Times New Roman" w:hAnsi="Times New Roman" w:cs="Times New Roman"/>
          <w:sz w:val="24"/>
          <w:szCs w:val="24"/>
        </w:rPr>
      </w:pPr>
    </w:p>
    <w:p w:rsidR="00A139B3" w:rsidRPr="002F2637" w:rsidRDefault="002B0406" w:rsidP="00674CA3">
      <w:pPr>
        <w:pStyle w:val="BodyText"/>
        <w:ind w:left="0" w:right="108" w:firstLine="0"/>
        <w:rPr>
          <w:rFonts w:ascii="Times New Roman" w:hAnsi="Times New Roman" w:cs="Times New Roman"/>
          <w:b/>
          <w:sz w:val="24"/>
          <w:szCs w:val="24"/>
        </w:rPr>
      </w:pPr>
      <w:r w:rsidRPr="002F2637">
        <w:rPr>
          <w:rFonts w:ascii="Times New Roman" w:hAnsi="Times New Roman" w:cs="Times New Roman"/>
          <w:sz w:val="24"/>
          <w:szCs w:val="24"/>
        </w:rPr>
        <w:t>The manufacturer warranty also does NOT cover damages that resul</w:t>
      </w:r>
      <w:r w:rsidRPr="002F2637">
        <w:rPr>
          <w:rFonts w:ascii="Times New Roman" w:hAnsi="Times New Roman" w:cs="Times New Roman"/>
          <w:sz w:val="24"/>
          <w:szCs w:val="24"/>
        </w:rPr>
        <w:t>ts from normal wear including, but not limited to, scratches, burns, water marks or indentations.</w:t>
      </w:r>
    </w:p>
    <w:p w:rsidR="002F2637" w:rsidRPr="002F2637" w:rsidRDefault="002F2637" w:rsidP="005C0B2F">
      <w:pPr>
        <w:pStyle w:val="BodyText"/>
        <w:spacing w:before="1"/>
        <w:ind w:firstLine="0"/>
        <w:rPr>
          <w:rFonts w:ascii="Times New Roman" w:hAnsi="Times New Roman" w:cs="Times New Roman"/>
          <w:sz w:val="24"/>
          <w:szCs w:val="24"/>
        </w:rPr>
      </w:pPr>
    </w:p>
    <w:p w:rsidR="002F2637" w:rsidRPr="002F2637" w:rsidRDefault="002F2637" w:rsidP="002F2637">
      <w:pPr>
        <w:pStyle w:val="BodyText"/>
        <w:ind w:left="0" w:right="225" w:firstLine="0"/>
        <w:rPr>
          <w:rFonts w:ascii="Times New Roman" w:hAnsi="Times New Roman" w:cs="Times New Roman"/>
          <w:sz w:val="24"/>
          <w:szCs w:val="24"/>
        </w:rPr>
      </w:pPr>
      <w:r w:rsidRPr="002F2637">
        <w:rPr>
          <w:rFonts w:ascii="Times New Roman" w:hAnsi="Times New Roman" w:cs="Times New Roman"/>
          <w:sz w:val="24"/>
          <w:szCs w:val="24"/>
        </w:rPr>
        <w:t>This warranty gives you specific legal rights, which may vary from state to state. Some states do not allow the exclusion or limitation or implied warranties or of incidental or consequential damages.</w:t>
      </w:r>
    </w:p>
    <w:p w:rsidR="002F2637" w:rsidRPr="002F2637" w:rsidRDefault="002F2637" w:rsidP="002F2637">
      <w:pPr>
        <w:pStyle w:val="BodyText"/>
        <w:spacing w:before="6"/>
        <w:ind w:left="0"/>
        <w:rPr>
          <w:rFonts w:ascii="Times New Roman" w:hAnsi="Times New Roman" w:cs="Times New Roman"/>
          <w:sz w:val="24"/>
          <w:szCs w:val="24"/>
        </w:rPr>
      </w:pPr>
    </w:p>
    <w:p w:rsidR="002F2637" w:rsidRPr="002F2637" w:rsidRDefault="002F2637" w:rsidP="00C97F36">
      <w:pPr>
        <w:pStyle w:val="BodyText"/>
        <w:spacing w:line="237" w:lineRule="auto"/>
        <w:ind w:left="0" w:right="885" w:firstLine="0"/>
        <w:rPr>
          <w:rFonts w:ascii="Times New Roman" w:hAnsi="Times New Roman" w:cs="Times New Roman"/>
          <w:sz w:val="24"/>
          <w:szCs w:val="24"/>
        </w:rPr>
      </w:pPr>
      <w:r w:rsidRPr="002F2637">
        <w:rPr>
          <w:rFonts w:ascii="Times New Roman" w:hAnsi="Times New Roman" w:cs="Times New Roman"/>
          <w:sz w:val="24"/>
          <w:szCs w:val="24"/>
        </w:rPr>
        <w:t>Please maintain records of the purchase date and identity of the original purchaser along with the installation guidelines and maintenance documents.</w:t>
      </w:r>
      <w:r w:rsidR="00C97F36">
        <w:rPr>
          <w:rFonts w:ascii="Times New Roman" w:hAnsi="Times New Roman" w:cs="Times New Roman"/>
          <w:sz w:val="24"/>
          <w:szCs w:val="24"/>
        </w:rPr>
        <w:t xml:space="preserve"> This warranty is NOT transferable.</w:t>
      </w:r>
    </w:p>
    <w:p w:rsidR="002F2637" w:rsidRDefault="002F2637" w:rsidP="00A516DC">
      <w:pPr>
        <w:pStyle w:val="BodyText"/>
        <w:spacing w:before="1"/>
        <w:ind w:left="0" w:firstLine="0"/>
        <w:rPr>
          <w:rFonts w:ascii="Times New Roman" w:hAnsi="Times New Roman" w:cs="Times New Roman"/>
          <w:sz w:val="24"/>
          <w:szCs w:val="24"/>
        </w:rPr>
      </w:pPr>
    </w:p>
    <w:p w:rsidR="00A516DC" w:rsidRDefault="00A516DC" w:rsidP="00A516DC">
      <w:pPr>
        <w:pStyle w:val="BodyText"/>
        <w:spacing w:before="1"/>
        <w:ind w:left="0" w:firstLine="0"/>
        <w:rPr>
          <w:rFonts w:ascii="Times New Roman" w:hAnsi="Times New Roman" w:cs="Times New Roman"/>
          <w:sz w:val="24"/>
          <w:szCs w:val="24"/>
        </w:rPr>
      </w:pPr>
      <w:r>
        <w:rPr>
          <w:rFonts w:ascii="Times New Roman" w:hAnsi="Times New Roman" w:cs="Times New Roman"/>
          <w:sz w:val="24"/>
          <w:szCs w:val="24"/>
        </w:rPr>
        <w:t>From the offices of Historic Timber and Plank, Inc.</w:t>
      </w:r>
    </w:p>
    <w:p w:rsidR="00A516DC" w:rsidRDefault="00A516DC" w:rsidP="00A516DC">
      <w:pPr>
        <w:pStyle w:val="BodyText"/>
        <w:spacing w:before="1"/>
        <w:ind w:left="0" w:firstLine="0"/>
        <w:rPr>
          <w:rFonts w:ascii="Times New Roman" w:hAnsi="Times New Roman" w:cs="Times New Roman"/>
          <w:sz w:val="24"/>
          <w:szCs w:val="24"/>
        </w:rPr>
      </w:pPr>
      <w:r>
        <w:rPr>
          <w:rFonts w:ascii="Times New Roman" w:hAnsi="Times New Roman" w:cs="Times New Roman"/>
          <w:sz w:val="24"/>
          <w:szCs w:val="24"/>
        </w:rPr>
        <w:t xml:space="preserve">28066 Van Horne </w:t>
      </w:r>
    </w:p>
    <w:p w:rsidR="00A516DC" w:rsidRPr="002F2637" w:rsidRDefault="00A516DC" w:rsidP="00A516DC">
      <w:pPr>
        <w:pStyle w:val="BodyText"/>
        <w:spacing w:before="1"/>
        <w:ind w:left="0" w:firstLine="0"/>
        <w:rPr>
          <w:rFonts w:ascii="Times New Roman" w:hAnsi="Times New Roman" w:cs="Times New Roman"/>
          <w:sz w:val="24"/>
          <w:szCs w:val="24"/>
        </w:rPr>
      </w:pPr>
      <w:r>
        <w:rPr>
          <w:rFonts w:ascii="Times New Roman" w:hAnsi="Times New Roman" w:cs="Times New Roman"/>
          <w:sz w:val="24"/>
          <w:szCs w:val="24"/>
        </w:rPr>
        <w:t>Jerseyville, IL 62052</w:t>
      </w:r>
    </w:p>
    <w:sectPr w:rsidR="00A516DC" w:rsidRPr="002F2637" w:rsidSect="00A139B3">
      <w:headerReference w:type="default" r:id="rId7"/>
      <w:type w:val="continuous"/>
      <w:pgSz w:w="12240" w:h="15840"/>
      <w:pgMar w:top="1440" w:right="136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406" w:rsidRDefault="002B0406" w:rsidP="0013113A">
      <w:r>
        <w:separator/>
      </w:r>
    </w:p>
  </w:endnote>
  <w:endnote w:type="continuationSeparator" w:id="1">
    <w:p w:rsidR="002B0406" w:rsidRDefault="002B0406" w:rsidP="001311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406" w:rsidRDefault="002B0406" w:rsidP="0013113A">
      <w:r>
        <w:separator/>
      </w:r>
    </w:p>
  </w:footnote>
  <w:footnote w:type="continuationSeparator" w:id="1">
    <w:p w:rsidR="002B0406" w:rsidRDefault="002B0406" w:rsidP="00131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3A" w:rsidRDefault="0013113A" w:rsidP="0013113A">
    <w:pPr>
      <w:pStyle w:val="Header"/>
      <w:tabs>
        <w:tab w:val="clear" w:pos="9360"/>
        <w:tab w:val="right" w:pos="9540"/>
      </w:tabs>
      <w:jc w:val="center"/>
    </w:pPr>
    <w:r>
      <w:rPr>
        <w:noProof/>
        <w:lang w:bidi="ar-SA"/>
      </w:rPr>
      <w:drawing>
        <wp:inline distT="0" distB="0" distL="0" distR="0">
          <wp:extent cx="2425087" cy="968001"/>
          <wp:effectExtent l="19050" t="0" r="0" b="0"/>
          <wp:docPr id="1" name="Picture 0" descr="HTP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Plogo_2.jpg"/>
                  <pic:cNvPicPr/>
                </pic:nvPicPr>
                <pic:blipFill>
                  <a:blip r:embed="rId1"/>
                  <a:stretch>
                    <a:fillRect/>
                  </a:stretch>
                </pic:blipFill>
                <pic:spPr>
                  <a:xfrm>
                    <a:off x="0" y="0"/>
                    <a:ext cx="2425974" cy="9683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F47D8"/>
    <w:multiLevelType w:val="hybridMultilevel"/>
    <w:tmpl w:val="E6C4A030"/>
    <w:lvl w:ilvl="0" w:tplc="CD8E43A0">
      <w:numFmt w:val="bullet"/>
      <w:lvlText w:val=""/>
      <w:lvlJc w:val="left"/>
      <w:pPr>
        <w:ind w:left="821" w:hanging="361"/>
      </w:pPr>
      <w:rPr>
        <w:rFonts w:ascii="Symbol" w:eastAsia="Symbol" w:hAnsi="Symbol" w:cs="Symbol" w:hint="default"/>
        <w:w w:val="100"/>
        <w:sz w:val="22"/>
        <w:szCs w:val="22"/>
        <w:lang w:val="en-US" w:eastAsia="en-US" w:bidi="en-US"/>
      </w:rPr>
    </w:lvl>
    <w:lvl w:ilvl="1" w:tplc="D4DC9C9E">
      <w:numFmt w:val="bullet"/>
      <w:lvlText w:val="•"/>
      <w:lvlJc w:val="left"/>
      <w:pPr>
        <w:ind w:left="1692" w:hanging="361"/>
      </w:pPr>
      <w:rPr>
        <w:rFonts w:hint="default"/>
        <w:lang w:val="en-US" w:eastAsia="en-US" w:bidi="en-US"/>
      </w:rPr>
    </w:lvl>
    <w:lvl w:ilvl="2" w:tplc="EF58C71E">
      <w:numFmt w:val="bullet"/>
      <w:lvlText w:val="•"/>
      <w:lvlJc w:val="left"/>
      <w:pPr>
        <w:ind w:left="2564" w:hanging="361"/>
      </w:pPr>
      <w:rPr>
        <w:rFonts w:hint="default"/>
        <w:lang w:val="en-US" w:eastAsia="en-US" w:bidi="en-US"/>
      </w:rPr>
    </w:lvl>
    <w:lvl w:ilvl="3" w:tplc="45925834">
      <w:numFmt w:val="bullet"/>
      <w:lvlText w:val="•"/>
      <w:lvlJc w:val="left"/>
      <w:pPr>
        <w:ind w:left="3436" w:hanging="361"/>
      </w:pPr>
      <w:rPr>
        <w:rFonts w:hint="default"/>
        <w:lang w:val="en-US" w:eastAsia="en-US" w:bidi="en-US"/>
      </w:rPr>
    </w:lvl>
    <w:lvl w:ilvl="4" w:tplc="49081D1E">
      <w:numFmt w:val="bullet"/>
      <w:lvlText w:val="•"/>
      <w:lvlJc w:val="left"/>
      <w:pPr>
        <w:ind w:left="4308" w:hanging="361"/>
      </w:pPr>
      <w:rPr>
        <w:rFonts w:hint="default"/>
        <w:lang w:val="en-US" w:eastAsia="en-US" w:bidi="en-US"/>
      </w:rPr>
    </w:lvl>
    <w:lvl w:ilvl="5" w:tplc="89422F1A">
      <w:numFmt w:val="bullet"/>
      <w:lvlText w:val="•"/>
      <w:lvlJc w:val="left"/>
      <w:pPr>
        <w:ind w:left="5180" w:hanging="361"/>
      </w:pPr>
      <w:rPr>
        <w:rFonts w:hint="default"/>
        <w:lang w:val="en-US" w:eastAsia="en-US" w:bidi="en-US"/>
      </w:rPr>
    </w:lvl>
    <w:lvl w:ilvl="6" w:tplc="458C5CD8">
      <w:numFmt w:val="bullet"/>
      <w:lvlText w:val="•"/>
      <w:lvlJc w:val="left"/>
      <w:pPr>
        <w:ind w:left="6052" w:hanging="361"/>
      </w:pPr>
      <w:rPr>
        <w:rFonts w:hint="default"/>
        <w:lang w:val="en-US" w:eastAsia="en-US" w:bidi="en-US"/>
      </w:rPr>
    </w:lvl>
    <w:lvl w:ilvl="7" w:tplc="216483C8">
      <w:numFmt w:val="bullet"/>
      <w:lvlText w:val="•"/>
      <w:lvlJc w:val="left"/>
      <w:pPr>
        <w:ind w:left="6924" w:hanging="361"/>
      </w:pPr>
      <w:rPr>
        <w:rFonts w:hint="default"/>
        <w:lang w:val="en-US" w:eastAsia="en-US" w:bidi="en-US"/>
      </w:rPr>
    </w:lvl>
    <w:lvl w:ilvl="8" w:tplc="2A2C55B4">
      <w:numFmt w:val="bullet"/>
      <w:lvlText w:val="•"/>
      <w:lvlJc w:val="left"/>
      <w:pPr>
        <w:ind w:left="7796" w:hanging="361"/>
      </w:pPr>
      <w:rPr>
        <w:rFonts w:hint="default"/>
        <w:lang w:val="en-US" w:eastAsia="en-US" w:bidi="en-US"/>
      </w:rPr>
    </w:lvl>
  </w:abstractNum>
  <w:abstractNum w:abstractNumId="1">
    <w:nsid w:val="7145403D"/>
    <w:multiLevelType w:val="hybridMultilevel"/>
    <w:tmpl w:val="A43A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compat>
  <w:rsids>
    <w:rsidRoot w:val="00A139B3"/>
    <w:rsid w:val="0013113A"/>
    <w:rsid w:val="001A4249"/>
    <w:rsid w:val="002B0406"/>
    <w:rsid w:val="002F2637"/>
    <w:rsid w:val="005C0B2F"/>
    <w:rsid w:val="00674CA3"/>
    <w:rsid w:val="00A139B3"/>
    <w:rsid w:val="00A516DC"/>
    <w:rsid w:val="00BF1099"/>
    <w:rsid w:val="00C97F36"/>
    <w:rsid w:val="00CB129A"/>
    <w:rsid w:val="00E1511D"/>
    <w:rsid w:val="00EB2FAE"/>
    <w:rsid w:val="00EC0BC0"/>
    <w:rsid w:val="00F31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39B3"/>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139B3"/>
    <w:pPr>
      <w:ind w:left="100" w:hanging="361"/>
    </w:pPr>
  </w:style>
  <w:style w:type="paragraph" w:styleId="ListParagraph">
    <w:name w:val="List Paragraph"/>
    <w:basedOn w:val="Normal"/>
    <w:uiPriority w:val="1"/>
    <w:qFormat/>
    <w:rsid w:val="00A139B3"/>
    <w:pPr>
      <w:spacing w:line="279" w:lineRule="exact"/>
      <w:ind w:left="821" w:hanging="361"/>
    </w:pPr>
  </w:style>
  <w:style w:type="paragraph" w:customStyle="1" w:styleId="TableParagraph">
    <w:name w:val="Table Paragraph"/>
    <w:basedOn w:val="Normal"/>
    <w:uiPriority w:val="1"/>
    <w:qFormat/>
    <w:rsid w:val="00A139B3"/>
  </w:style>
  <w:style w:type="paragraph" w:styleId="Header">
    <w:name w:val="header"/>
    <w:basedOn w:val="Normal"/>
    <w:link w:val="HeaderChar"/>
    <w:uiPriority w:val="99"/>
    <w:semiHidden/>
    <w:unhideWhenUsed/>
    <w:rsid w:val="0013113A"/>
    <w:pPr>
      <w:tabs>
        <w:tab w:val="center" w:pos="4680"/>
        <w:tab w:val="right" w:pos="9360"/>
      </w:tabs>
    </w:pPr>
  </w:style>
  <w:style w:type="character" w:customStyle="1" w:styleId="HeaderChar">
    <w:name w:val="Header Char"/>
    <w:basedOn w:val="DefaultParagraphFont"/>
    <w:link w:val="Header"/>
    <w:uiPriority w:val="99"/>
    <w:semiHidden/>
    <w:rsid w:val="0013113A"/>
    <w:rPr>
      <w:rFonts w:ascii="Calibri" w:eastAsia="Calibri" w:hAnsi="Calibri" w:cs="Calibri"/>
      <w:lang w:bidi="en-US"/>
    </w:rPr>
  </w:style>
  <w:style w:type="paragraph" w:styleId="Footer">
    <w:name w:val="footer"/>
    <w:basedOn w:val="Normal"/>
    <w:link w:val="FooterChar"/>
    <w:uiPriority w:val="99"/>
    <w:semiHidden/>
    <w:unhideWhenUsed/>
    <w:rsid w:val="0013113A"/>
    <w:pPr>
      <w:tabs>
        <w:tab w:val="center" w:pos="4680"/>
        <w:tab w:val="right" w:pos="9360"/>
      </w:tabs>
    </w:pPr>
  </w:style>
  <w:style w:type="character" w:customStyle="1" w:styleId="FooterChar">
    <w:name w:val="Footer Char"/>
    <w:basedOn w:val="DefaultParagraphFont"/>
    <w:link w:val="Footer"/>
    <w:uiPriority w:val="99"/>
    <w:semiHidden/>
    <w:rsid w:val="0013113A"/>
    <w:rPr>
      <w:rFonts w:ascii="Calibri" w:eastAsia="Calibri" w:hAnsi="Calibri" w:cs="Calibri"/>
      <w:lang w:bidi="en-US"/>
    </w:rPr>
  </w:style>
  <w:style w:type="paragraph" w:styleId="BalloonText">
    <w:name w:val="Balloon Text"/>
    <w:basedOn w:val="Normal"/>
    <w:link w:val="BalloonTextChar"/>
    <w:uiPriority w:val="99"/>
    <w:semiHidden/>
    <w:unhideWhenUsed/>
    <w:rsid w:val="0013113A"/>
    <w:rPr>
      <w:rFonts w:ascii="Tahoma" w:hAnsi="Tahoma" w:cs="Tahoma"/>
      <w:sz w:val="16"/>
      <w:szCs w:val="16"/>
    </w:rPr>
  </w:style>
  <w:style w:type="character" w:customStyle="1" w:styleId="BalloonTextChar">
    <w:name w:val="Balloon Text Char"/>
    <w:basedOn w:val="DefaultParagraphFont"/>
    <w:link w:val="BalloonText"/>
    <w:uiPriority w:val="99"/>
    <w:semiHidden/>
    <w:rsid w:val="0013113A"/>
    <w:rPr>
      <w:rFonts w:ascii="Tahoma" w:eastAsia="Calibr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Robert</cp:lastModifiedBy>
  <cp:revision>5</cp:revision>
  <dcterms:created xsi:type="dcterms:W3CDTF">2018-11-28T16:02:00Z</dcterms:created>
  <dcterms:modified xsi:type="dcterms:W3CDTF">2019-02-26T17:06:00Z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Microsoft® Office Word 2007</vt:lpwstr>
  </property>
  <property fmtid="{D5CDD505-2E9C-101B-9397-08002B2CF9AE}" pid="4" name="LastSaved">
    <vt:filetime>2018-11-28T00:00:00Z</vt:filetime>
  </property>
</Properties>
</file>